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948" w:rsidRPr="0082101C" w:rsidRDefault="00061948" w:rsidP="00061948">
      <w:pPr>
        <w:widowControl/>
        <w:jc w:val="left"/>
        <w:rPr>
          <w:rFonts w:ascii="黑体" w:eastAsia="黑体" w:cs="仿宋_GB2312"/>
          <w:kern w:val="0"/>
          <w:sz w:val="32"/>
          <w:szCs w:val="32"/>
        </w:rPr>
      </w:pPr>
      <w:r w:rsidRPr="0082101C">
        <w:rPr>
          <w:rFonts w:ascii="黑体" w:eastAsia="黑体" w:cs="仿宋_GB2312" w:hint="eastAsia"/>
          <w:kern w:val="0"/>
          <w:sz w:val="32"/>
          <w:szCs w:val="32"/>
        </w:rPr>
        <w:t>附件</w:t>
      </w:r>
      <w:r w:rsidR="00A73B01" w:rsidRPr="0082101C">
        <w:rPr>
          <w:rFonts w:ascii="黑体" w:eastAsia="黑体" w:cs="仿宋_GB2312" w:hint="eastAsia"/>
          <w:kern w:val="0"/>
          <w:sz w:val="32"/>
          <w:szCs w:val="32"/>
        </w:rPr>
        <w:t>1</w:t>
      </w:r>
    </w:p>
    <w:p w:rsidR="00D356FC" w:rsidRPr="0082101C" w:rsidRDefault="00D356FC" w:rsidP="00061948">
      <w:pPr>
        <w:widowControl/>
        <w:jc w:val="left"/>
        <w:rPr>
          <w:rFonts w:ascii="黑体" w:eastAsia="黑体" w:cs="仿宋_GB2312"/>
          <w:kern w:val="0"/>
          <w:sz w:val="32"/>
          <w:szCs w:val="32"/>
        </w:rPr>
      </w:pPr>
    </w:p>
    <w:p w:rsidR="00061948" w:rsidRPr="0082101C" w:rsidRDefault="00061948" w:rsidP="00061948">
      <w:pPr>
        <w:widowControl/>
        <w:jc w:val="center"/>
        <w:rPr>
          <w:rFonts w:ascii="方正小标宋简体" w:eastAsia="方正小标宋简体" w:hAnsiTheme="majorEastAsia" w:cs="仿宋_GB2312"/>
          <w:kern w:val="0"/>
          <w:sz w:val="44"/>
          <w:szCs w:val="32"/>
        </w:rPr>
      </w:pPr>
      <w:r w:rsidRPr="0082101C">
        <w:rPr>
          <w:rFonts w:ascii="方正小标宋简体" w:eastAsia="方正小标宋简体" w:hAnsiTheme="majorEastAsia" w:cs="仿宋_GB2312" w:hint="eastAsia"/>
          <w:kern w:val="0"/>
          <w:sz w:val="44"/>
          <w:szCs w:val="32"/>
        </w:rPr>
        <w:t>第六届金融图书“金羊奖”评选办法</w:t>
      </w:r>
    </w:p>
    <w:p w:rsidR="00061948" w:rsidRPr="0082101C" w:rsidRDefault="00061948" w:rsidP="00061948">
      <w:pPr>
        <w:ind w:firstLineChars="200" w:firstLine="640"/>
        <w:rPr>
          <w:rFonts w:ascii="仿宋_GB2312" w:eastAsia="仿宋_GB2312" w:hAnsi="Times New Roman"/>
          <w:sz w:val="32"/>
          <w:szCs w:val="32"/>
        </w:rPr>
      </w:pP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为坚持</w:t>
      </w:r>
      <w:r w:rsidR="00BB2417" w:rsidRPr="0082101C">
        <w:rPr>
          <w:rFonts w:ascii="仿宋_GB2312" w:eastAsia="仿宋_GB2312" w:hAnsi="Times New Roman" w:hint="eastAsia"/>
          <w:sz w:val="32"/>
          <w:szCs w:val="32"/>
        </w:rPr>
        <w:t>以习近平新时代中国特色社会主义思想为指导，构建新时代中国特色社会主义政治经济学理论体系，</w:t>
      </w:r>
      <w:r w:rsidRPr="0082101C">
        <w:rPr>
          <w:rFonts w:ascii="仿宋_GB2312" w:eastAsia="仿宋_GB2312" w:hAnsi="Times New Roman" w:hint="eastAsia"/>
          <w:sz w:val="32"/>
          <w:szCs w:val="32"/>
        </w:rPr>
        <w:t>促进金融文化事业的繁荣，鼓励优秀金融图书作品的创作与出版，助力金融业的改革与发展，特设金融图书“金羊奖”。</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第一条  金融图书“金羊奖”由中国（广州）国际金融交易·博览会组委会办公室和中国金融杂志社主办，为专业性图书奖。“金羊奖”的评选和奖励工作由主办方负责组织。</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第二条　金融图书“金羊奖”评选的指导思想是：</w:t>
      </w:r>
      <w:r w:rsidR="00BB2417" w:rsidRPr="0082101C">
        <w:rPr>
          <w:rFonts w:ascii="仿宋_GB2312" w:eastAsia="仿宋_GB2312" w:hAnsi="Times New Roman" w:hint="eastAsia"/>
          <w:sz w:val="32"/>
          <w:szCs w:val="32"/>
        </w:rPr>
        <w:t>坚持以马克思列宁主义、毛泽东思想、邓小平理论、“三个代表”重要思想、科学发展观、习近平新时代中国特色社会主义思想为指导，</w:t>
      </w:r>
      <w:r w:rsidRPr="0082101C">
        <w:rPr>
          <w:rFonts w:ascii="仿宋_GB2312" w:eastAsia="仿宋_GB2312" w:hAnsi="Times New Roman" w:hint="eastAsia"/>
          <w:sz w:val="32"/>
          <w:szCs w:val="32"/>
        </w:rPr>
        <w:t>坚持四项基本原则，坚持百花齐放、百家争鸣的方针，倡导和激励广大著作者创作更多更好的金融文化产品，助力</w:t>
      </w:r>
      <w:r w:rsidR="00BB2417" w:rsidRPr="0082101C">
        <w:rPr>
          <w:rFonts w:ascii="仿宋_GB2312" w:eastAsia="仿宋_GB2312" w:hAnsi="Times New Roman" w:hint="eastAsia"/>
          <w:sz w:val="32"/>
          <w:szCs w:val="32"/>
        </w:rPr>
        <w:t>构建新时代</w:t>
      </w:r>
      <w:r w:rsidRPr="0082101C">
        <w:rPr>
          <w:rFonts w:ascii="仿宋_GB2312" w:eastAsia="仿宋_GB2312" w:hAnsi="Times New Roman" w:hint="eastAsia"/>
          <w:sz w:val="32"/>
          <w:szCs w:val="32"/>
        </w:rPr>
        <w:t>中国特色社会主义政治经济学体系，为建设中国特色社会主义服务。</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第三条  金融图书“金羊奖”评选的图书，应为由国家出版行政管理部门批准成立的出版机构在国内正式出版、公开发行（包括限国内发行）的金融类原创图书，且在主办方确定的出版时间范围</w:t>
      </w:r>
      <w:r w:rsidRPr="0082101C">
        <w:rPr>
          <w:rFonts w:ascii="仿宋_GB2312" w:eastAsia="仿宋_GB2312" w:hAnsi="Times New Roman" w:hint="eastAsia"/>
          <w:sz w:val="32"/>
          <w:szCs w:val="32"/>
        </w:rPr>
        <w:lastRenderedPageBreak/>
        <w:t>内出版的新版（包括修订版）图书。</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丛书、套书均可参加评选。丛书中每种书为一种，套书每套为一种。套书须全部完成出版后方可参评。</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第四条  参评图书必须符合第三条所列原则，并具备以下条件：</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（一）对金融文化的积淀和传承有较高价值，或对金融业改革发展有一定贡献，或对金融业务推进有较大作用，或对金融知识普及、金融人才培养产生一定影响。</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（二）符合《中华人民共和国著作权法》、《出版管理规定》、《图书质量管理规定》等法律法规规章的规定。学术著作符合学术著作出版规范。</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第五条　评选图书分学术理论专著、通俗普及读物、实务操作图书、教育培训教材、辞书工具书。以学术理论专著为主，兼顾其他类型图书。</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一）学术理论专著是作者总结自己在金融学科领域研究的成果而撰写的理论著作，或是作者汇集国内外金融学科的新成果，经过分析整理，撰写的系统性的理论著作。学术理论专著应有创见，有新体系、新观点或新方法，对金融学科的建设和发展，对金融业的改革和发展有较大贡献和推动作用，并得到学界公认和高度评价，有较高索引率。</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（二）通俗普及读物是指普及金融知识、传播金融理念的大众</w:t>
      </w:r>
      <w:r w:rsidRPr="0082101C">
        <w:rPr>
          <w:rFonts w:ascii="仿宋_GB2312" w:eastAsia="仿宋_GB2312" w:hAnsi="Times New Roman" w:hint="eastAsia"/>
          <w:sz w:val="32"/>
          <w:szCs w:val="32"/>
        </w:rPr>
        <w:lastRenderedPageBreak/>
        <w:t>化读物。通俗普及读物应做到科学性强，内容准确，阐述清晰；可读性强，说理通俗易懂，文笔生动流畅；普及面广，有相当大的发行量，受到社会广大读者的欢迎和好评。</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三）实务操作图书是作者总结金融业务实践中的经验，撰写的具有较强的创新性和较高的实用价值的图书。实务操作图书阐述的新技术或新方法应在金融业务实践中取得较大的成效，在产品创新、流程再造、管理效能方面发挥较大作用。</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四）教育培训教材指学历教育教材和行业培训教材，是作者通过收集、整理国内外已有的研究成果和资料，或根据作者的研究成果，按照教学规律和行业培训特点，加以总结使之系统化形成的教材。教育培训教材在内容和体系上应有所创新，总结和反映了作者长期积累的丰富经验，教学适用性强，使用面广，教学效果显著，在人才培养上发挥了较大作用。</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（五）辞书工具书是可供寻检、查阅的金融专业工具书，本奖只评选辞书、百科全书。辞书工具书应资料翔实，释义准确，编纂规范，在业内具有权威性，在资料积累上有较高的学术价值和使用价值。</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第六条　奖项和奖金额度</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（一）设金融图书“金羊奖”</w:t>
      </w:r>
      <w:r w:rsidRPr="0082101C">
        <w:rPr>
          <w:rFonts w:ascii="仿宋_GB2312" w:eastAsia="仿宋_GB2312" w:hAnsi="Times New Roman"/>
          <w:sz w:val="32"/>
          <w:szCs w:val="32"/>
        </w:rPr>
        <w:t>10</w:t>
      </w:r>
      <w:r w:rsidRPr="0082101C">
        <w:rPr>
          <w:rFonts w:ascii="仿宋_GB2312" w:eastAsia="仿宋_GB2312" w:hAnsi="Times New Roman" w:hint="eastAsia"/>
          <w:sz w:val="32"/>
          <w:szCs w:val="32"/>
        </w:rPr>
        <w:t>名，排名不分先后，每名作者奖励8万元人民币（含税）。</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lastRenderedPageBreak/>
        <w:t>（二）获奖图书责任编辑，每种图书奖励4</w:t>
      </w:r>
      <w:r w:rsidRPr="0082101C">
        <w:rPr>
          <w:rFonts w:ascii="仿宋_GB2312" w:eastAsia="仿宋_GB2312" w:hAnsi="Times New Roman"/>
          <w:sz w:val="32"/>
          <w:szCs w:val="32"/>
        </w:rPr>
        <w:t>000</w:t>
      </w:r>
      <w:r w:rsidRPr="0082101C">
        <w:rPr>
          <w:rFonts w:ascii="仿宋_GB2312" w:eastAsia="仿宋_GB2312" w:hAnsi="Times New Roman" w:hint="eastAsia"/>
          <w:sz w:val="32"/>
          <w:szCs w:val="32"/>
        </w:rPr>
        <w:t>元人民币（含税）。</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第七条　金融图书“金羊奖”的评奖资金由“金羊奖”评选专项资金支付。</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第八条　金融图书“金羊奖”授予获奖图书的作者、责任编辑和出版社。</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第九条　授奖办法</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（一）向获奖图书授予金融图书“金羊奖”称号，由主办方向获奖图书作者颁发获奖证书、奖杯和奖金。</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（二）向获奖图书的责任编辑颁发获奖证书和奖金。</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（三）向获奖图书的出版社颁发获奖证书。</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（四）在全国性媒体公布获奖图书书目及其作者、责任编辑和出版社名单。</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第十条　奖项缺额原则和限制原则</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（一）根据参评图书的质量状况，奖额可以出现空缺。</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（二）某一类型获奖图书和参评图书的比例不应低于</w:t>
      </w:r>
      <w:r w:rsidRPr="0082101C">
        <w:rPr>
          <w:rFonts w:ascii="仿宋_GB2312" w:eastAsia="仿宋_GB2312" w:hAnsi="Times New Roman"/>
          <w:sz w:val="32"/>
          <w:szCs w:val="32"/>
        </w:rPr>
        <w:t>1</w:t>
      </w:r>
      <w:r w:rsidRPr="0082101C">
        <w:rPr>
          <w:rFonts w:ascii="仿宋_GB2312" w:eastAsia="仿宋_GB2312" w:hAnsi="Times New Roman" w:hint="eastAsia"/>
          <w:sz w:val="32"/>
          <w:szCs w:val="32"/>
        </w:rPr>
        <w:t>：</w:t>
      </w:r>
      <w:r w:rsidRPr="0082101C">
        <w:rPr>
          <w:rFonts w:ascii="仿宋_GB2312" w:eastAsia="仿宋_GB2312" w:hAnsi="Times New Roman"/>
          <w:sz w:val="32"/>
          <w:szCs w:val="32"/>
        </w:rPr>
        <w:t>4</w:t>
      </w:r>
      <w:r w:rsidRPr="0082101C">
        <w:rPr>
          <w:rFonts w:ascii="仿宋_GB2312" w:eastAsia="仿宋_GB2312" w:hAnsi="Times New Roman" w:hint="eastAsia"/>
          <w:sz w:val="32"/>
          <w:szCs w:val="32"/>
        </w:rPr>
        <w:t>，否则该类型图书奖项缺额。缺额类型图书可由其他类型图书替补。</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（三）一家出版社只能有</w:t>
      </w:r>
      <w:r w:rsidRPr="0082101C">
        <w:rPr>
          <w:rFonts w:ascii="仿宋_GB2312" w:eastAsia="仿宋_GB2312" w:hAnsi="Times New Roman"/>
          <w:sz w:val="32"/>
          <w:szCs w:val="32"/>
        </w:rPr>
        <w:t>5</w:t>
      </w:r>
      <w:r w:rsidRPr="0082101C">
        <w:rPr>
          <w:rFonts w:ascii="仿宋_GB2312" w:eastAsia="仿宋_GB2312" w:hAnsi="Times New Roman" w:hint="eastAsia"/>
          <w:sz w:val="32"/>
          <w:szCs w:val="32"/>
        </w:rPr>
        <w:t>种图书参加评选，同一作者只能有</w:t>
      </w:r>
      <w:r w:rsidRPr="0082101C">
        <w:rPr>
          <w:rFonts w:ascii="仿宋_GB2312" w:eastAsia="仿宋_GB2312" w:hAnsi="Times New Roman"/>
          <w:sz w:val="32"/>
          <w:szCs w:val="32"/>
        </w:rPr>
        <w:t>1</w:t>
      </w:r>
      <w:r w:rsidRPr="0082101C">
        <w:rPr>
          <w:rFonts w:ascii="仿宋_GB2312" w:eastAsia="仿宋_GB2312" w:hAnsi="Times New Roman" w:hint="eastAsia"/>
          <w:sz w:val="32"/>
          <w:szCs w:val="32"/>
        </w:rPr>
        <w:t>部作品参加评选。</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（四）</w:t>
      </w:r>
      <w:r w:rsidRPr="0082101C">
        <w:rPr>
          <w:rFonts w:ascii="仿宋_GB2312" w:eastAsia="仿宋_GB2312" w:hAnsi="宋体" w:hint="eastAsia"/>
          <w:sz w:val="32"/>
          <w:szCs w:val="28"/>
        </w:rPr>
        <w:t>凡获得金融图书“金羊奖”的作者，自获奖第二年起，</w:t>
      </w:r>
      <w:r w:rsidRPr="0082101C">
        <w:rPr>
          <w:rFonts w:ascii="仿宋_GB2312" w:eastAsia="仿宋_GB2312" w:hAnsi="宋体" w:hint="eastAsia"/>
          <w:sz w:val="32"/>
          <w:szCs w:val="28"/>
        </w:rPr>
        <w:lastRenderedPageBreak/>
        <w:t>三年内同一获奖作者及其著作不得重复参选金融图书“金羊奖”。</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第十一条　评选机构</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金融图书“金羊奖”评选工作由“金羊奖”评审委员会负责。“金羊奖”评审委员会由主办方聘请有关学者和专家组成，任期四年，定期换届。“金羊奖”评审委员会下设办公室，负责评选的日常工作。评选办公室设在广州金交会投资管理有限公司。</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第十二条　金融图书“金羊奖”每年举办一次，在当年中国（广州）国际金融交易</w:t>
      </w:r>
      <w:r w:rsidRPr="0082101C">
        <w:rPr>
          <w:rFonts w:ascii="仿宋_GB2312" w:eastAsia="仿宋_GB2312" w:cs="仿宋_GB2312" w:hint="eastAsia"/>
          <w:kern w:val="0"/>
          <w:sz w:val="32"/>
          <w:szCs w:val="32"/>
        </w:rPr>
        <w:t>·</w:t>
      </w:r>
      <w:r w:rsidRPr="0082101C">
        <w:rPr>
          <w:rFonts w:ascii="仿宋_GB2312" w:eastAsia="仿宋_GB2312" w:hAnsi="Times New Roman" w:hint="eastAsia"/>
          <w:sz w:val="32"/>
          <w:szCs w:val="32"/>
        </w:rPr>
        <w:t>博览会期间颁发。</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第十三条　评选流程。每年</w:t>
      </w:r>
      <w:r w:rsidRPr="0082101C">
        <w:rPr>
          <w:rFonts w:ascii="仿宋_GB2312" w:eastAsia="仿宋_GB2312" w:hAnsi="Times New Roman"/>
          <w:sz w:val="32"/>
          <w:szCs w:val="32"/>
        </w:rPr>
        <w:t>1</w:t>
      </w:r>
      <w:r w:rsidRPr="0082101C">
        <w:rPr>
          <w:rFonts w:ascii="仿宋_GB2312" w:eastAsia="仿宋_GB2312" w:hAnsi="Times New Roman" w:hint="eastAsia"/>
          <w:sz w:val="32"/>
          <w:szCs w:val="32"/>
        </w:rPr>
        <w:t>月至</w:t>
      </w:r>
      <w:r w:rsidRPr="0082101C">
        <w:rPr>
          <w:rFonts w:ascii="仿宋_GB2312" w:eastAsia="仿宋_GB2312" w:hAnsi="Times New Roman"/>
          <w:sz w:val="32"/>
          <w:szCs w:val="32"/>
        </w:rPr>
        <w:t>5</w:t>
      </w:r>
      <w:r w:rsidRPr="0082101C">
        <w:rPr>
          <w:rFonts w:ascii="仿宋_GB2312" w:eastAsia="仿宋_GB2312" w:hAnsi="Times New Roman" w:hint="eastAsia"/>
          <w:sz w:val="32"/>
          <w:szCs w:val="32"/>
        </w:rPr>
        <w:t>月开展评选工作。基本程序是：</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（一）主办方发布评</w:t>
      </w:r>
      <w:r w:rsidRPr="0082101C">
        <w:rPr>
          <w:rFonts w:ascii="仿宋_GB2312" w:eastAsia="仿宋_GB2312" w:cs="黑体" w:hint="eastAsia"/>
          <w:kern w:val="0"/>
          <w:sz w:val="32"/>
          <w:szCs w:val="32"/>
        </w:rPr>
        <w:t>选</w:t>
      </w:r>
      <w:r w:rsidRPr="0082101C">
        <w:rPr>
          <w:rFonts w:ascii="仿宋_GB2312" w:eastAsia="仿宋_GB2312" w:hAnsi="Times New Roman" w:hint="eastAsia"/>
          <w:sz w:val="32"/>
          <w:szCs w:val="32"/>
        </w:rPr>
        <w:t>公告。</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（二）遴选参评图书。</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（三）评审委员会组织检查参评图书编校质量、印装质量，确认参评资格。</w:t>
      </w:r>
    </w:p>
    <w:p w:rsidR="00061948" w:rsidRPr="0082101C" w:rsidRDefault="00061948" w:rsidP="00061948">
      <w:pPr>
        <w:tabs>
          <w:tab w:val="left" w:pos="1418"/>
          <w:tab w:val="left" w:pos="1701"/>
        </w:tabs>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（四）评审委员会确定并公布入围图书，接受读者网络投票。</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（五）评审委员会评定获奖图书。</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（六）公示获奖图书，公示期</w:t>
      </w:r>
      <w:r w:rsidRPr="0082101C">
        <w:rPr>
          <w:rFonts w:ascii="仿宋_GB2312" w:eastAsia="仿宋_GB2312" w:hAnsi="Times New Roman"/>
          <w:sz w:val="32"/>
          <w:szCs w:val="32"/>
        </w:rPr>
        <w:t>10</w:t>
      </w:r>
      <w:r w:rsidRPr="0082101C">
        <w:rPr>
          <w:rFonts w:ascii="仿宋_GB2312" w:eastAsia="仿宋_GB2312" w:hAnsi="Times New Roman" w:hint="eastAsia"/>
          <w:sz w:val="32"/>
          <w:szCs w:val="32"/>
        </w:rPr>
        <w:t>天。</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（七）主办方公布评选结果，表彰奖励获奖者。</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第十四条　本办法由主办方负责解释。</w:t>
      </w:r>
    </w:p>
    <w:p w:rsidR="00061948" w:rsidRPr="0082101C" w:rsidRDefault="00061948" w:rsidP="00061948">
      <w:pPr>
        <w:ind w:firstLineChars="200" w:firstLine="640"/>
        <w:rPr>
          <w:rFonts w:ascii="仿宋_GB2312" w:eastAsia="仿宋_GB2312" w:hAnsi="Times New Roman"/>
          <w:sz w:val="32"/>
          <w:szCs w:val="32"/>
        </w:rPr>
      </w:pPr>
      <w:r w:rsidRPr="0082101C">
        <w:rPr>
          <w:rFonts w:ascii="仿宋_GB2312" w:eastAsia="仿宋_GB2312" w:hAnsi="Times New Roman" w:hint="eastAsia"/>
          <w:sz w:val="32"/>
          <w:szCs w:val="32"/>
        </w:rPr>
        <w:t>第十五条　本办法自发布之日起实施。</w:t>
      </w:r>
      <w:bookmarkStart w:id="0" w:name="_GoBack"/>
      <w:bookmarkEnd w:id="0"/>
    </w:p>
    <w:sectPr w:rsidR="00061948" w:rsidRPr="0082101C" w:rsidSect="00761046">
      <w:footerReference w:type="even" r:id="rId10"/>
      <w:footerReference w:type="default" r:id="rId11"/>
      <w:footerReference w:type="first" r:id="rId12"/>
      <w:pgSz w:w="11906" w:h="16838"/>
      <w:pgMar w:top="2098" w:right="1274" w:bottom="1985"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07B" w:rsidRDefault="0091107B">
      <w:r>
        <w:separator/>
      </w:r>
    </w:p>
  </w:endnote>
  <w:endnote w:type="continuationSeparator" w:id="0">
    <w:p w:rsidR="0091107B" w:rsidRDefault="00911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A0" w:rsidRDefault="000063DB">
    <w:pPr>
      <w:pStyle w:val="a5"/>
      <w:rPr>
        <w:sz w:val="28"/>
        <w:szCs w:val="28"/>
      </w:rPr>
    </w:pPr>
    <w:r>
      <w:rPr>
        <w:sz w:val="28"/>
        <w:szCs w:val="28"/>
      </w:rPr>
      <w:fldChar w:fldCharType="begin"/>
    </w:r>
    <w:r w:rsidR="00526DF8">
      <w:rPr>
        <w:sz w:val="28"/>
        <w:szCs w:val="28"/>
      </w:rPr>
      <w:instrText xml:space="preserve"> PAGE   \* MERGEFORMAT </w:instrText>
    </w:r>
    <w:r>
      <w:rPr>
        <w:sz w:val="28"/>
        <w:szCs w:val="28"/>
      </w:rPr>
      <w:fldChar w:fldCharType="separate"/>
    </w:r>
    <w:r w:rsidR="00761046" w:rsidRPr="00761046">
      <w:rPr>
        <w:noProof/>
        <w:sz w:val="28"/>
        <w:szCs w:val="28"/>
        <w:lang w:val="zh-CN"/>
      </w:rPr>
      <w:t>6</w:t>
    </w:r>
    <w:r>
      <w:rPr>
        <w:sz w:val="28"/>
        <w:szCs w:val="28"/>
      </w:rPr>
      <w:fldChar w:fldCharType="end"/>
    </w:r>
  </w:p>
  <w:p w:rsidR="00400BA0" w:rsidRDefault="00400BA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A0" w:rsidRDefault="000063DB">
    <w:pPr>
      <w:pStyle w:val="a5"/>
      <w:jc w:val="right"/>
      <w:rPr>
        <w:sz w:val="28"/>
        <w:szCs w:val="28"/>
      </w:rPr>
    </w:pPr>
    <w:r>
      <w:rPr>
        <w:sz w:val="28"/>
        <w:szCs w:val="28"/>
      </w:rPr>
      <w:fldChar w:fldCharType="begin"/>
    </w:r>
    <w:r w:rsidR="00526DF8">
      <w:rPr>
        <w:sz w:val="28"/>
        <w:szCs w:val="28"/>
      </w:rPr>
      <w:instrText xml:space="preserve"> PAGE   \* MERGEFORMAT </w:instrText>
    </w:r>
    <w:r>
      <w:rPr>
        <w:sz w:val="28"/>
        <w:szCs w:val="28"/>
      </w:rPr>
      <w:fldChar w:fldCharType="separate"/>
    </w:r>
    <w:r w:rsidR="00761046" w:rsidRPr="00761046">
      <w:rPr>
        <w:noProof/>
        <w:sz w:val="28"/>
        <w:szCs w:val="28"/>
        <w:lang w:val="zh-CN"/>
      </w:rPr>
      <w:t>5</w:t>
    </w:r>
    <w:r>
      <w:rPr>
        <w:sz w:val="28"/>
        <w:szCs w:val="28"/>
      </w:rPr>
      <w:fldChar w:fldCharType="end"/>
    </w:r>
  </w:p>
  <w:p w:rsidR="00400BA0" w:rsidRDefault="00400BA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BA0" w:rsidRDefault="000063DB">
    <w:pPr>
      <w:pStyle w:val="a5"/>
      <w:rPr>
        <w:sz w:val="28"/>
        <w:szCs w:val="28"/>
      </w:rPr>
    </w:pPr>
    <w:r>
      <w:rPr>
        <w:sz w:val="28"/>
        <w:szCs w:val="28"/>
      </w:rPr>
      <w:fldChar w:fldCharType="begin"/>
    </w:r>
    <w:r w:rsidR="00526DF8">
      <w:rPr>
        <w:sz w:val="28"/>
        <w:szCs w:val="28"/>
      </w:rPr>
      <w:instrText xml:space="preserve"> PAGE   \* MERGEFORMAT </w:instrText>
    </w:r>
    <w:r>
      <w:rPr>
        <w:sz w:val="28"/>
        <w:szCs w:val="28"/>
      </w:rPr>
      <w:fldChar w:fldCharType="separate"/>
    </w:r>
    <w:r w:rsidR="00761046" w:rsidRPr="00761046">
      <w:rPr>
        <w:noProof/>
        <w:sz w:val="28"/>
        <w:szCs w:val="28"/>
        <w:lang w:val="zh-CN"/>
      </w:rPr>
      <w:t>1</w:t>
    </w:r>
    <w:r>
      <w:rPr>
        <w:sz w:val="28"/>
        <w:szCs w:val="28"/>
      </w:rPr>
      <w:fldChar w:fldCharType="end"/>
    </w:r>
  </w:p>
  <w:p w:rsidR="00400BA0" w:rsidRDefault="00400BA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07B" w:rsidRDefault="0091107B">
      <w:r>
        <w:separator/>
      </w:r>
    </w:p>
  </w:footnote>
  <w:footnote w:type="continuationSeparator" w:id="0">
    <w:p w:rsidR="0091107B" w:rsidRDefault="009110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E803B0"/>
    <w:multiLevelType w:val="hybridMultilevel"/>
    <w:tmpl w:val="BA4A6252"/>
    <w:lvl w:ilvl="0" w:tplc="2F620D96">
      <w:start w:val="1"/>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C095EB4"/>
    <w:multiLevelType w:val="multilevel"/>
    <w:tmpl w:val="1EF01C2C"/>
    <w:lvl w:ilvl="0">
      <w:start w:val="1"/>
      <w:numFmt w:val="japaneseCounting"/>
      <w:lvlText w:val="（%1）"/>
      <w:lvlJc w:val="left"/>
      <w:pPr>
        <w:ind w:left="3337" w:hanging="360"/>
      </w:pPr>
      <w:rPr>
        <w:rFonts w:ascii="仿宋_GB2312" w:eastAsia="仿宋_GB2312" w:hAnsi="Times New Roman" w:cs="Times New Roman"/>
      </w:rPr>
    </w:lvl>
    <w:lvl w:ilvl="1">
      <w:start w:val="1"/>
      <w:numFmt w:val="lowerLetter"/>
      <w:lvlText w:val="%2)"/>
      <w:lvlJc w:val="left"/>
      <w:pPr>
        <w:ind w:left="3817" w:hanging="420"/>
      </w:pPr>
    </w:lvl>
    <w:lvl w:ilvl="2">
      <w:start w:val="1"/>
      <w:numFmt w:val="lowerRoman"/>
      <w:lvlText w:val="%3."/>
      <w:lvlJc w:val="right"/>
      <w:pPr>
        <w:ind w:left="4237" w:hanging="420"/>
      </w:pPr>
    </w:lvl>
    <w:lvl w:ilvl="3">
      <w:start w:val="1"/>
      <w:numFmt w:val="decimal"/>
      <w:lvlText w:val="%4."/>
      <w:lvlJc w:val="left"/>
      <w:pPr>
        <w:ind w:left="4657" w:hanging="420"/>
      </w:pPr>
    </w:lvl>
    <w:lvl w:ilvl="4">
      <w:start w:val="1"/>
      <w:numFmt w:val="lowerLetter"/>
      <w:lvlText w:val="%5)"/>
      <w:lvlJc w:val="left"/>
      <w:pPr>
        <w:ind w:left="5077" w:hanging="420"/>
      </w:pPr>
    </w:lvl>
    <w:lvl w:ilvl="5">
      <w:start w:val="1"/>
      <w:numFmt w:val="lowerRoman"/>
      <w:lvlText w:val="%6."/>
      <w:lvlJc w:val="right"/>
      <w:pPr>
        <w:ind w:left="5497" w:hanging="420"/>
      </w:pPr>
    </w:lvl>
    <w:lvl w:ilvl="6">
      <w:start w:val="1"/>
      <w:numFmt w:val="decimal"/>
      <w:lvlText w:val="%7."/>
      <w:lvlJc w:val="left"/>
      <w:pPr>
        <w:ind w:left="5917" w:hanging="420"/>
      </w:pPr>
    </w:lvl>
    <w:lvl w:ilvl="7">
      <w:start w:val="1"/>
      <w:numFmt w:val="lowerLetter"/>
      <w:lvlText w:val="%8)"/>
      <w:lvlJc w:val="left"/>
      <w:pPr>
        <w:ind w:left="6337" w:hanging="420"/>
      </w:pPr>
    </w:lvl>
    <w:lvl w:ilvl="8">
      <w:start w:val="1"/>
      <w:numFmt w:val="lowerRoman"/>
      <w:lvlText w:val="%9."/>
      <w:lvlJc w:val="right"/>
      <w:pPr>
        <w:ind w:left="675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EAB"/>
    <w:rsid w:val="000045B5"/>
    <w:rsid w:val="000063DB"/>
    <w:rsid w:val="00007958"/>
    <w:rsid w:val="00007D96"/>
    <w:rsid w:val="00025654"/>
    <w:rsid w:val="0002634A"/>
    <w:rsid w:val="0004531D"/>
    <w:rsid w:val="00054FBE"/>
    <w:rsid w:val="00060832"/>
    <w:rsid w:val="00061948"/>
    <w:rsid w:val="000704FD"/>
    <w:rsid w:val="000916CD"/>
    <w:rsid w:val="000964DA"/>
    <w:rsid w:val="000A2148"/>
    <w:rsid w:val="000B1AAD"/>
    <w:rsid w:val="000E1397"/>
    <w:rsid w:val="000E6F8F"/>
    <w:rsid w:val="0010357B"/>
    <w:rsid w:val="0011503B"/>
    <w:rsid w:val="00115266"/>
    <w:rsid w:val="00125A96"/>
    <w:rsid w:val="001328B2"/>
    <w:rsid w:val="00151DDE"/>
    <w:rsid w:val="00161555"/>
    <w:rsid w:val="0016560F"/>
    <w:rsid w:val="00182E48"/>
    <w:rsid w:val="00184813"/>
    <w:rsid w:val="00191371"/>
    <w:rsid w:val="001B1AAB"/>
    <w:rsid w:val="001B36CC"/>
    <w:rsid w:val="001B515E"/>
    <w:rsid w:val="001B73B7"/>
    <w:rsid w:val="001C71B6"/>
    <w:rsid w:val="001E7231"/>
    <w:rsid w:val="00202945"/>
    <w:rsid w:val="002048FA"/>
    <w:rsid w:val="00213B8C"/>
    <w:rsid w:val="0021798D"/>
    <w:rsid w:val="002260C2"/>
    <w:rsid w:val="00230F10"/>
    <w:rsid w:val="00237993"/>
    <w:rsid w:val="00244A75"/>
    <w:rsid w:val="00245812"/>
    <w:rsid w:val="002471C3"/>
    <w:rsid w:val="00255FA6"/>
    <w:rsid w:val="00262CEA"/>
    <w:rsid w:val="0027076C"/>
    <w:rsid w:val="002710F4"/>
    <w:rsid w:val="00280E46"/>
    <w:rsid w:val="00291D53"/>
    <w:rsid w:val="002B5318"/>
    <w:rsid w:val="002C7A43"/>
    <w:rsid w:val="002D4E6E"/>
    <w:rsid w:val="002F2F18"/>
    <w:rsid w:val="002F661A"/>
    <w:rsid w:val="00302A7F"/>
    <w:rsid w:val="003108AD"/>
    <w:rsid w:val="00320078"/>
    <w:rsid w:val="00330381"/>
    <w:rsid w:val="00334D77"/>
    <w:rsid w:val="00342A68"/>
    <w:rsid w:val="00353434"/>
    <w:rsid w:val="00353FA2"/>
    <w:rsid w:val="003566AB"/>
    <w:rsid w:val="003628A5"/>
    <w:rsid w:val="003664AB"/>
    <w:rsid w:val="00373069"/>
    <w:rsid w:val="00373649"/>
    <w:rsid w:val="00381576"/>
    <w:rsid w:val="00393BF3"/>
    <w:rsid w:val="003A12F9"/>
    <w:rsid w:val="003E379B"/>
    <w:rsid w:val="003F3640"/>
    <w:rsid w:val="00400BA0"/>
    <w:rsid w:val="00410972"/>
    <w:rsid w:val="00415EC4"/>
    <w:rsid w:val="004166E0"/>
    <w:rsid w:val="00416D5E"/>
    <w:rsid w:val="00421519"/>
    <w:rsid w:val="00427554"/>
    <w:rsid w:val="00444F4F"/>
    <w:rsid w:val="0046302E"/>
    <w:rsid w:val="0046746E"/>
    <w:rsid w:val="004720B6"/>
    <w:rsid w:val="00474F7B"/>
    <w:rsid w:val="00497FF9"/>
    <w:rsid w:val="004A7E39"/>
    <w:rsid w:val="004B064F"/>
    <w:rsid w:val="004B13E9"/>
    <w:rsid w:val="004E2191"/>
    <w:rsid w:val="004E3164"/>
    <w:rsid w:val="004F3C75"/>
    <w:rsid w:val="004F6508"/>
    <w:rsid w:val="005006F1"/>
    <w:rsid w:val="0051081C"/>
    <w:rsid w:val="00523580"/>
    <w:rsid w:val="00526DF8"/>
    <w:rsid w:val="00574724"/>
    <w:rsid w:val="00574C02"/>
    <w:rsid w:val="005816A7"/>
    <w:rsid w:val="005A6F18"/>
    <w:rsid w:val="005B36AB"/>
    <w:rsid w:val="005E2E0C"/>
    <w:rsid w:val="005E3F5A"/>
    <w:rsid w:val="005F188E"/>
    <w:rsid w:val="005F3E49"/>
    <w:rsid w:val="005F5824"/>
    <w:rsid w:val="0060055C"/>
    <w:rsid w:val="00612F4C"/>
    <w:rsid w:val="00613B1E"/>
    <w:rsid w:val="00624BA1"/>
    <w:rsid w:val="0064614C"/>
    <w:rsid w:val="00657EAB"/>
    <w:rsid w:val="00661477"/>
    <w:rsid w:val="00681619"/>
    <w:rsid w:val="006903FC"/>
    <w:rsid w:val="0069693A"/>
    <w:rsid w:val="006A6467"/>
    <w:rsid w:val="006C1E93"/>
    <w:rsid w:val="006D1E50"/>
    <w:rsid w:val="006D6E68"/>
    <w:rsid w:val="006E3946"/>
    <w:rsid w:val="006E622C"/>
    <w:rsid w:val="006E6E3B"/>
    <w:rsid w:val="006F2B2E"/>
    <w:rsid w:val="006F5ABD"/>
    <w:rsid w:val="006F603F"/>
    <w:rsid w:val="00703C2D"/>
    <w:rsid w:val="007069E8"/>
    <w:rsid w:val="007268A3"/>
    <w:rsid w:val="0074043D"/>
    <w:rsid w:val="00741DE4"/>
    <w:rsid w:val="00743BA0"/>
    <w:rsid w:val="00761046"/>
    <w:rsid w:val="0077234F"/>
    <w:rsid w:val="00777D5C"/>
    <w:rsid w:val="00781E1A"/>
    <w:rsid w:val="007903A6"/>
    <w:rsid w:val="0079204E"/>
    <w:rsid w:val="007936ED"/>
    <w:rsid w:val="007A5D47"/>
    <w:rsid w:val="007B13FC"/>
    <w:rsid w:val="007E0531"/>
    <w:rsid w:val="007E407A"/>
    <w:rsid w:val="007E4355"/>
    <w:rsid w:val="007E5AA9"/>
    <w:rsid w:val="007F37A9"/>
    <w:rsid w:val="0082101C"/>
    <w:rsid w:val="00821AAE"/>
    <w:rsid w:val="0082490D"/>
    <w:rsid w:val="00826C65"/>
    <w:rsid w:val="00826DE6"/>
    <w:rsid w:val="00835B60"/>
    <w:rsid w:val="008578E4"/>
    <w:rsid w:val="00862AA5"/>
    <w:rsid w:val="008658CC"/>
    <w:rsid w:val="00880C10"/>
    <w:rsid w:val="00883113"/>
    <w:rsid w:val="008870DD"/>
    <w:rsid w:val="00890880"/>
    <w:rsid w:val="00892B4D"/>
    <w:rsid w:val="008B0B29"/>
    <w:rsid w:val="008C2FE5"/>
    <w:rsid w:val="008C6B51"/>
    <w:rsid w:val="008C7446"/>
    <w:rsid w:val="008E4936"/>
    <w:rsid w:val="008E562C"/>
    <w:rsid w:val="008F038F"/>
    <w:rsid w:val="008F6189"/>
    <w:rsid w:val="009008FA"/>
    <w:rsid w:val="00903BF8"/>
    <w:rsid w:val="00910713"/>
    <w:rsid w:val="0091107B"/>
    <w:rsid w:val="009112BB"/>
    <w:rsid w:val="00916E73"/>
    <w:rsid w:val="00927609"/>
    <w:rsid w:val="009362C4"/>
    <w:rsid w:val="00944931"/>
    <w:rsid w:val="009566A2"/>
    <w:rsid w:val="009824D7"/>
    <w:rsid w:val="00985EAD"/>
    <w:rsid w:val="00990196"/>
    <w:rsid w:val="00993424"/>
    <w:rsid w:val="00995CCB"/>
    <w:rsid w:val="00997A60"/>
    <w:rsid w:val="009A314A"/>
    <w:rsid w:val="009B6017"/>
    <w:rsid w:val="009D799F"/>
    <w:rsid w:val="009E6B66"/>
    <w:rsid w:val="00A32F68"/>
    <w:rsid w:val="00A426AC"/>
    <w:rsid w:val="00A73B01"/>
    <w:rsid w:val="00A8395E"/>
    <w:rsid w:val="00A8473B"/>
    <w:rsid w:val="00A86F0D"/>
    <w:rsid w:val="00A9681A"/>
    <w:rsid w:val="00AA051B"/>
    <w:rsid w:val="00AC788A"/>
    <w:rsid w:val="00AE6BE3"/>
    <w:rsid w:val="00B21C15"/>
    <w:rsid w:val="00B27B55"/>
    <w:rsid w:val="00B329CC"/>
    <w:rsid w:val="00B475AC"/>
    <w:rsid w:val="00B568A2"/>
    <w:rsid w:val="00B60A55"/>
    <w:rsid w:val="00B64C2A"/>
    <w:rsid w:val="00B864ED"/>
    <w:rsid w:val="00B941AC"/>
    <w:rsid w:val="00BA32B5"/>
    <w:rsid w:val="00BB2417"/>
    <w:rsid w:val="00BB2BF8"/>
    <w:rsid w:val="00BB7004"/>
    <w:rsid w:val="00BC67E3"/>
    <w:rsid w:val="00BD0B50"/>
    <w:rsid w:val="00BD3586"/>
    <w:rsid w:val="00BD4DC9"/>
    <w:rsid w:val="00BD5CEC"/>
    <w:rsid w:val="00BD70ED"/>
    <w:rsid w:val="00BF5669"/>
    <w:rsid w:val="00C174C6"/>
    <w:rsid w:val="00C229AF"/>
    <w:rsid w:val="00C37597"/>
    <w:rsid w:val="00C42D63"/>
    <w:rsid w:val="00C701C6"/>
    <w:rsid w:val="00C86725"/>
    <w:rsid w:val="00C86A38"/>
    <w:rsid w:val="00C97201"/>
    <w:rsid w:val="00CA1BDB"/>
    <w:rsid w:val="00CB3D8F"/>
    <w:rsid w:val="00CC5B25"/>
    <w:rsid w:val="00CD37B0"/>
    <w:rsid w:val="00CE63DD"/>
    <w:rsid w:val="00CF1116"/>
    <w:rsid w:val="00D11BC1"/>
    <w:rsid w:val="00D16830"/>
    <w:rsid w:val="00D228AB"/>
    <w:rsid w:val="00D27865"/>
    <w:rsid w:val="00D308C7"/>
    <w:rsid w:val="00D356FC"/>
    <w:rsid w:val="00D53147"/>
    <w:rsid w:val="00D53CE7"/>
    <w:rsid w:val="00D540B1"/>
    <w:rsid w:val="00D60F29"/>
    <w:rsid w:val="00D6550C"/>
    <w:rsid w:val="00D757E6"/>
    <w:rsid w:val="00D805AF"/>
    <w:rsid w:val="00D82BAA"/>
    <w:rsid w:val="00D91D42"/>
    <w:rsid w:val="00D974CD"/>
    <w:rsid w:val="00DA03D9"/>
    <w:rsid w:val="00DB30A5"/>
    <w:rsid w:val="00DC008C"/>
    <w:rsid w:val="00DC1A89"/>
    <w:rsid w:val="00DC6038"/>
    <w:rsid w:val="00DD04A3"/>
    <w:rsid w:val="00DD763D"/>
    <w:rsid w:val="00DE101F"/>
    <w:rsid w:val="00DE1C62"/>
    <w:rsid w:val="00DE28D1"/>
    <w:rsid w:val="00DF3D55"/>
    <w:rsid w:val="00DF4901"/>
    <w:rsid w:val="00E0393C"/>
    <w:rsid w:val="00E056BC"/>
    <w:rsid w:val="00E10E10"/>
    <w:rsid w:val="00E11A55"/>
    <w:rsid w:val="00E1435C"/>
    <w:rsid w:val="00E149E2"/>
    <w:rsid w:val="00E17A8E"/>
    <w:rsid w:val="00E26640"/>
    <w:rsid w:val="00E30079"/>
    <w:rsid w:val="00E35702"/>
    <w:rsid w:val="00E36C99"/>
    <w:rsid w:val="00E410B1"/>
    <w:rsid w:val="00E47C62"/>
    <w:rsid w:val="00E55AD6"/>
    <w:rsid w:val="00E600B4"/>
    <w:rsid w:val="00E719D9"/>
    <w:rsid w:val="00E72A22"/>
    <w:rsid w:val="00E80535"/>
    <w:rsid w:val="00E870C1"/>
    <w:rsid w:val="00E930DA"/>
    <w:rsid w:val="00EA0FE2"/>
    <w:rsid w:val="00EB15FA"/>
    <w:rsid w:val="00EB6745"/>
    <w:rsid w:val="00EE6F6C"/>
    <w:rsid w:val="00EF04DA"/>
    <w:rsid w:val="00EF0A73"/>
    <w:rsid w:val="00EF0E33"/>
    <w:rsid w:val="00EF7F73"/>
    <w:rsid w:val="00F00A5C"/>
    <w:rsid w:val="00F11904"/>
    <w:rsid w:val="00F1366E"/>
    <w:rsid w:val="00F47516"/>
    <w:rsid w:val="00F541AD"/>
    <w:rsid w:val="00F74D9D"/>
    <w:rsid w:val="00F7691C"/>
    <w:rsid w:val="00F854E4"/>
    <w:rsid w:val="00F8786E"/>
    <w:rsid w:val="00FA4E9C"/>
    <w:rsid w:val="00FC769F"/>
    <w:rsid w:val="00FD0EFE"/>
    <w:rsid w:val="00FE48D7"/>
    <w:rsid w:val="00FF72CD"/>
    <w:rsid w:val="23DE0F8A"/>
    <w:rsid w:val="2B3C46E5"/>
    <w:rsid w:val="42B63C78"/>
    <w:rsid w:val="4628327D"/>
    <w:rsid w:val="50CB16AE"/>
    <w:rsid w:val="62235821"/>
    <w:rsid w:val="6AA07922"/>
    <w:rsid w:val="6CA07D1A"/>
    <w:rsid w:val="6FE473AB"/>
    <w:rsid w:val="799F2D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semiHidden="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qFormat/>
    <w:locked/>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semiHidden/>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link w:val="a6"/>
    <w:uiPriority w:val="99"/>
    <w:semiHidden/>
    <w:qFormat/>
    <w:locked/>
    <w:rPr>
      <w:rFonts w:cs="Times New Roman"/>
      <w:sz w:val="18"/>
      <w:szCs w:val="18"/>
    </w:rPr>
  </w:style>
  <w:style w:type="character" w:customStyle="1" w:styleId="Char1">
    <w:name w:val="页脚 Char"/>
    <w:link w:val="a5"/>
    <w:uiPriority w:val="99"/>
    <w:qFormat/>
    <w:locked/>
    <w:rPr>
      <w:rFonts w:cs="Times New Roman"/>
      <w:sz w:val="18"/>
      <w:szCs w:val="18"/>
    </w:rPr>
  </w:style>
  <w:style w:type="character" w:customStyle="1" w:styleId="Char0">
    <w:name w:val="批注框文本 Char"/>
    <w:link w:val="a4"/>
    <w:uiPriority w:val="99"/>
    <w:semiHidden/>
    <w:qFormat/>
    <w:locked/>
    <w:rPr>
      <w:rFonts w:cs="Times New Roman"/>
      <w:sz w:val="18"/>
      <w:szCs w:val="18"/>
    </w:rPr>
  </w:style>
  <w:style w:type="paragraph" w:customStyle="1" w:styleId="10">
    <w:name w:val="列出段落1"/>
    <w:basedOn w:val="a"/>
    <w:uiPriority w:val="34"/>
    <w:qFormat/>
    <w:pPr>
      <w:ind w:firstLineChars="200" w:firstLine="420"/>
    </w:pPr>
  </w:style>
  <w:style w:type="character" w:customStyle="1" w:styleId="Char">
    <w:name w:val="日期 Char"/>
    <w:basedOn w:val="a0"/>
    <w:link w:val="a3"/>
    <w:uiPriority w:val="99"/>
    <w:semiHidden/>
    <w:qFormat/>
    <w:rPr>
      <w:kern w:val="2"/>
      <w:sz w:val="21"/>
      <w:szCs w:val="22"/>
    </w:rPr>
  </w:style>
  <w:style w:type="character" w:styleId="a8">
    <w:name w:val="Hyperlink"/>
    <w:basedOn w:val="a0"/>
    <w:uiPriority w:val="99"/>
    <w:unhideWhenUsed/>
    <w:rsid w:val="00213B8C"/>
    <w:rPr>
      <w:color w:val="0000FF" w:themeColor="hyperlink"/>
      <w:u w:val="single"/>
    </w:rPr>
  </w:style>
  <w:style w:type="paragraph" w:customStyle="1" w:styleId="ListParagraph23d5aa42-7213-4053-a2dd-dca6a4601518">
    <w:name w:val="List Paragraph_23d5aa42-7213-4053-a2dd-dca6a4601518"/>
    <w:basedOn w:val="a"/>
    <w:uiPriority w:val="34"/>
    <w:qFormat/>
    <w:rsid w:val="00061948"/>
    <w:pPr>
      <w:ind w:firstLineChars="200" w:firstLine="420"/>
    </w:pPr>
    <w:rPr>
      <w:rFonts w:ascii="Times New Roman" w:hAnsi="Times New Roman"/>
      <w:szCs w:val="24"/>
    </w:rPr>
  </w:style>
  <w:style w:type="paragraph" w:styleId="a9">
    <w:name w:val="List Paragraph"/>
    <w:basedOn w:val="a"/>
    <w:uiPriority w:val="99"/>
    <w:unhideWhenUsed/>
    <w:rsid w:val="00F11904"/>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lsdException w:name="footer" w:semiHidden="0" w:unhideWhenUsed="0"/>
    <w:lsdException w:name="caption" w:locked="1" w:uiPriority="0" w:qFormat="1"/>
    <w:lsdException w:name="Title" w:locked="1" w:semiHidden="0" w:uiPriority="0" w:unhideWhenUsed="0" w:qFormat="1"/>
    <w:lsdException w:name="Default Paragraph Font" w:semiHidden="0" w:uiPriority="1" w:qFormat="1"/>
    <w:lsdException w:name="Subtitle" w:locked="1" w:semiHidden="0" w:uiPriority="0" w:unhideWhenUsed="0" w:qFormat="1"/>
    <w:lsdException w:name="Date" w:semiHidden="0" w:qFormat="1"/>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qFormat/>
    <w:locked/>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pPr>
      <w:ind w:leftChars="2500" w:left="100"/>
    </w:pPr>
  </w:style>
  <w:style w:type="paragraph" w:styleId="a4">
    <w:name w:val="Balloon Text"/>
    <w:basedOn w:val="a"/>
    <w:link w:val="Char0"/>
    <w:uiPriority w:val="99"/>
    <w:semiHidden/>
    <w:qFormat/>
    <w:rPr>
      <w:sz w:val="18"/>
      <w:szCs w:val="18"/>
    </w:rPr>
  </w:style>
  <w:style w:type="paragraph" w:styleId="a5">
    <w:name w:val="footer"/>
    <w:basedOn w:val="a"/>
    <w:link w:val="Char1"/>
    <w:uiPriority w:val="99"/>
    <w:pPr>
      <w:tabs>
        <w:tab w:val="center" w:pos="4153"/>
        <w:tab w:val="right" w:pos="8306"/>
      </w:tabs>
      <w:snapToGrid w:val="0"/>
      <w:jc w:val="left"/>
    </w:pPr>
    <w:rPr>
      <w:sz w:val="18"/>
      <w:szCs w:val="18"/>
    </w:rPr>
  </w:style>
  <w:style w:type="paragraph" w:styleId="a6">
    <w:name w:val="header"/>
    <w:basedOn w:val="a"/>
    <w:link w:val="Char2"/>
    <w:uiPriority w:val="99"/>
    <w:semiHidden/>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2">
    <w:name w:val="页眉 Char"/>
    <w:link w:val="a6"/>
    <w:uiPriority w:val="99"/>
    <w:semiHidden/>
    <w:qFormat/>
    <w:locked/>
    <w:rPr>
      <w:rFonts w:cs="Times New Roman"/>
      <w:sz w:val="18"/>
      <w:szCs w:val="18"/>
    </w:rPr>
  </w:style>
  <w:style w:type="character" w:customStyle="1" w:styleId="Char1">
    <w:name w:val="页脚 Char"/>
    <w:link w:val="a5"/>
    <w:uiPriority w:val="99"/>
    <w:qFormat/>
    <w:locked/>
    <w:rPr>
      <w:rFonts w:cs="Times New Roman"/>
      <w:sz w:val="18"/>
      <w:szCs w:val="18"/>
    </w:rPr>
  </w:style>
  <w:style w:type="character" w:customStyle="1" w:styleId="Char0">
    <w:name w:val="批注框文本 Char"/>
    <w:link w:val="a4"/>
    <w:uiPriority w:val="99"/>
    <w:semiHidden/>
    <w:qFormat/>
    <w:locked/>
    <w:rPr>
      <w:rFonts w:cs="Times New Roman"/>
      <w:sz w:val="18"/>
      <w:szCs w:val="18"/>
    </w:rPr>
  </w:style>
  <w:style w:type="paragraph" w:customStyle="1" w:styleId="10">
    <w:name w:val="列出段落1"/>
    <w:basedOn w:val="a"/>
    <w:uiPriority w:val="34"/>
    <w:qFormat/>
    <w:pPr>
      <w:ind w:firstLineChars="200" w:firstLine="420"/>
    </w:pPr>
  </w:style>
  <w:style w:type="character" w:customStyle="1" w:styleId="Char">
    <w:name w:val="日期 Char"/>
    <w:basedOn w:val="a0"/>
    <w:link w:val="a3"/>
    <w:uiPriority w:val="99"/>
    <w:semiHidden/>
    <w:qFormat/>
    <w:rPr>
      <w:kern w:val="2"/>
      <w:sz w:val="21"/>
      <w:szCs w:val="22"/>
    </w:rPr>
  </w:style>
  <w:style w:type="character" w:styleId="a8">
    <w:name w:val="Hyperlink"/>
    <w:basedOn w:val="a0"/>
    <w:uiPriority w:val="99"/>
    <w:unhideWhenUsed/>
    <w:rsid w:val="00213B8C"/>
    <w:rPr>
      <w:color w:val="0000FF" w:themeColor="hyperlink"/>
      <w:u w:val="single"/>
    </w:rPr>
  </w:style>
  <w:style w:type="paragraph" w:customStyle="1" w:styleId="ListParagraph23d5aa42-7213-4053-a2dd-dca6a4601518">
    <w:name w:val="List Paragraph_23d5aa42-7213-4053-a2dd-dca6a4601518"/>
    <w:basedOn w:val="a"/>
    <w:uiPriority w:val="34"/>
    <w:qFormat/>
    <w:rsid w:val="00061948"/>
    <w:pPr>
      <w:ind w:firstLineChars="200" w:firstLine="420"/>
    </w:pPr>
    <w:rPr>
      <w:rFonts w:ascii="Times New Roman" w:hAnsi="Times New Roman"/>
      <w:szCs w:val="24"/>
    </w:rPr>
  </w:style>
  <w:style w:type="paragraph" w:styleId="a9">
    <w:name w:val="List Paragraph"/>
    <w:basedOn w:val="a"/>
    <w:uiPriority w:val="99"/>
    <w:unhideWhenUsed/>
    <w:rsid w:val="00F1190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90BD3F-87B8-4F36-A5BA-D2EF53B0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330</Words>
  <Characters>1886</Characters>
  <Application>Microsoft Office Word</Application>
  <DocSecurity>0</DocSecurity>
  <Lines>15</Lines>
  <Paragraphs>4</Paragraphs>
  <ScaleCrop>false</ScaleCrop>
  <Company>Lenovo (Beijing) Limited</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User</cp:lastModifiedBy>
  <cp:revision>3</cp:revision>
  <cp:lastPrinted>2017-01-04T02:26:00Z</cp:lastPrinted>
  <dcterms:created xsi:type="dcterms:W3CDTF">2017-12-13T02:20:00Z</dcterms:created>
  <dcterms:modified xsi:type="dcterms:W3CDTF">2017-12-13T02:21:00Z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