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申报系统操作指引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在IE浏览器或谷歌浏览器输入网址：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instrText xml:space="preserve"> HYPERLINK "https://www.gdzwfw.gov.cn/portal/v2/legal/department?region=440100" </w:instrTex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https://www.gdzwfw.gov.cn/portal/v2/legal/department?region=440100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登录广东政务服务网广州市法人服务页面。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3197860</wp:posOffset>
            </wp:positionV>
            <wp:extent cx="5614670" cy="2740025"/>
            <wp:effectExtent l="0" t="0" r="5080" b="317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67945</wp:posOffset>
            </wp:positionV>
            <wp:extent cx="5614670" cy="2740025"/>
            <wp:effectExtent l="0" t="0" r="5080" b="317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点击右上角进入登录页面。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微信扫码登录，办理法人事项建议采用法人账号登录。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74295</wp:posOffset>
            </wp:positionV>
            <wp:extent cx="5614670" cy="2740025"/>
            <wp:effectExtent l="0" t="0" r="5080" b="317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登录完成自动跳转回原页面，点击选择“广州市地方金融监督管理局”。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</wp:posOffset>
            </wp:positionV>
            <wp:extent cx="5614670" cy="2740025"/>
            <wp:effectExtent l="0" t="0" r="5080" b="3175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在实施清单页面往后翻页，选择想办理的业务。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2927350</wp:posOffset>
            </wp:positionV>
            <wp:extent cx="5614670" cy="2740025"/>
            <wp:effectExtent l="0" t="0" r="5080" b="3175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99695</wp:posOffset>
            </wp:positionV>
            <wp:extent cx="5614670" cy="2740025"/>
            <wp:effectExtent l="0" t="0" r="5080" b="3175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选择在线办理。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4385310</wp:posOffset>
            </wp:positionV>
            <wp:extent cx="5614670" cy="2740025"/>
            <wp:effectExtent l="0" t="0" r="5080" b="3175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115570</wp:posOffset>
            </wp:positionV>
            <wp:extent cx="5614670" cy="2740025"/>
            <wp:effectExtent l="0" t="0" r="5080" b="3175"/>
            <wp:wrapTopAndBottom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自我检查办理条件是否符合要求，检查材料是否已备齐，检查申办人信息和申请主体信息是否准确无遗漏，确认无误后点击“下一步”。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67945</wp:posOffset>
            </wp:positionV>
            <wp:extent cx="5614670" cy="2740025"/>
            <wp:effectExtent l="0" t="0" r="5080" b="3175"/>
            <wp:wrapTopAndBottom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填写申请表单并点击“下一步”。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93980</wp:posOffset>
            </wp:positionV>
            <wp:extent cx="5614670" cy="2740025"/>
            <wp:effectExtent l="0" t="0" r="5080" b="317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点击上传材料或引用电子证照，然后点击“下一步”。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5614670" cy="2740025"/>
            <wp:effectExtent l="0" t="0" r="5080" b="3175"/>
            <wp:wrapTopAndBottom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身份证、营业执照等证件可以直接引用电子证照，无需上传附件。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87630</wp:posOffset>
            </wp:positionV>
            <wp:extent cx="5614670" cy="2740025"/>
            <wp:effectExtent l="0" t="0" r="5080" b="3175"/>
            <wp:wrapTopAndBottom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选择办理方式：(1)办理方式请选择“无需提交纸质材料”。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选择该选项后仍需将“资金申请表”原件邮寄或自送至我局，其他纸质材料则无需提交。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(2)送件方式可不用选择。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254000</wp:posOffset>
            </wp:positionV>
            <wp:extent cx="5616575" cy="2390140"/>
            <wp:effectExtent l="0" t="0" r="3175" b="10160"/>
            <wp:wrapTopAndBottom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申报过程中如遇到系统操作问题请登录帮助中心https://www.gdzwfw.gov.cn/portal/help/index.html查询相关问题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或拨打技术热线020-88696500咨询。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A078DF"/>
    <w:multiLevelType w:val="singleLevel"/>
    <w:tmpl w:val="26A078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1MjdjNDRhZWY2MGZiYTIwNmExZTQzZWNjODQzYTAifQ=="/>
    <w:docVar w:name="KSO_WPS_MARK_KEY" w:val="89be54ef-7e9a-46a4-9813-de01b421d9a3"/>
  </w:docVars>
  <w:rsids>
    <w:rsidRoot w:val="4BE43E50"/>
    <w:rsid w:val="01AB5FC4"/>
    <w:rsid w:val="06CA2FD8"/>
    <w:rsid w:val="2C272E7F"/>
    <w:rsid w:val="489B4A69"/>
    <w:rsid w:val="4BE43E50"/>
    <w:rsid w:val="54D8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388</Words>
  <Characters>509</Characters>
  <Lines>0</Lines>
  <Paragraphs>0</Paragraphs>
  <TotalTime>57</TotalTime>
  <ScaleCrop>false</ScaleCrop>
  <LinksUpToDate>false</LinksUpToDate>
  <CharactersWithSpaces>509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2023-02-21T08:29:00Z</dcterms:created>
  <dc:creator>江浩畅</dc:creator>
  <cp:lastModifiedBy>魏永辉</cp:lastModifiedBy>
  <dcterms:modified xsi:type="dcterms:W3CDTF">2024-03-01T02:36:01Z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84F82CBCD7D5402D90C26625E4C8F36A</vt:lpwstr>
  </property>
</Properties>
</file>